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76" w:rsidRPr="0075338F" w:rsidRDefault="006F607E" w:rsidP="006F607E">
      <w:pPr>
        <w:pStyle w:val="ListParagraph"/>
        <w:numPr>
          <w:ilvl w:val="0"/>
          <w:numId w:val="1"/>
        </w:numPr>
        <w:rPr>
          <w:b/>
        </w:rPr>
      </w:pPr>
      <w:r w:rsidRPr="0075338F">
        <w:rPr>
          <w:b/>
        </w:rPr>
        <w:t xml:space="preserve"> PIGEONS BASKETED:</w:t>
      </w:r>
    </w:p>
    <w:tbl>
      <w:tblPr>
        <w:tblStyle w:val="TableGrid"/>
        <w:tblW w:w="0" w:type="auto"/>
        <w:tblLook w:val="04A0"/>
      </w:tblPr>
      <w:tblGrid>
        <w:gridCol w:w="1384"/>
        <w:gridCol w:w="1985"/>
        <w:gridCol w:w="1984"/>
        <w:gridCol w:w="1985"/>
        <w:gridCol w:w="1701"/>
        <w:gridCol w:w="2126"/>
      </w:tblGrid>
      <w:tr w:rsidR="006F607E" w:rsidTr="0075338F">
        <w:tc>
          <w:tcPr>
            <w:tcW w:w="1384" w:type="dxa"/>
          </w:tcPr>
          <w:p w:rsidR="006F607E" w:rsidRPr="0075338F" w:rsidRDefault="006F607E" w:rsidP="006F607E">
            <w:pPr>
              <w:rPr>
                <w:b/>
              </w:rPr>
            </w:pPr>
            <w:r w:rsidRPr="0075338F">
              <w:rPr>
                <w:b/>
              </w:rPr>
              <w:t>YEAR</w:t>
            </w:r>
          </w:p>
        </w:tc>
        <w:tc>
          <w:tcPr>
            <w:tcW w:w="1985" w:type="dxa"/>
          </w:tcPr>
          <w:p w:rsidR="006F607E" w:rsidRPr="0075338F" w:rsidRDefault="006F607E" w:rsidP="006F607E">
            <w:pPr>
              <w:rPr>
                <w:b/>
              </w:rPr>
            </w:pPr>
            <w:r w:rsidRPr="0075338F">
              <w:rPr>
                <w:b/>
              </w:rPr>
              <w:t>VENTERSBURG</w:t>
            </w:r>
          </w:p>
        </w:tc>
        <w:tc>
          <w:tcPr>
            <w:tcW w:w="1984" w:type="dxa"/>
          </w:tcPr>
          <w:p w:rsidR="006F607E" w:rsidRPr="0075338F" w:rsidRDefault="006F607E" w:rsidP="006F607E">
            <w:pPr>
              <w:rPr>
                <w:b/>
              </w:rPr>
            </w:pPr>
            <w:r w:rsidRPr="0075338F">
              <w:rPr>
                <w:b/>
              </w:rPr>
              <w:t>BLOEMFONTEIN 1</w:t>
            </w:r>
          </w:p>
        </w:tc>
        <w:tc>
          <w:tcPr>
            <w:tcW w:w="1985" w:type="dxa"/>
          </w:tcPr>
          <w:p w:rsidR="006F607E" w:rsidRPr="0075338F" w:rsidRDefault="006F607E" w:rsidP="006F607E">
            <w:pPr>
              <w:rPr>
                <w:b/>
              </w:rPr>
            </w:pPr>
            <w:r w:rsidRPr="0075338F">
              <w:rPr>
                <w:b/>
              </w:rPr>
              <w:t>BLOEMFONTEIN 2</w:t>
            </w:r>
          </w:p>
        </w:tc>
        <w:tc>
          <w:tcPr>
            <w:tcW w:w="1701" w:type="dxa"/>
          </w:tcPr>
          <w:p w:rsidR="006F607E" w:rsidRPr="0075338F" w:rsidRDefault="006F607E" w:rsidP="006F607E">
            <w:pPr>
              <w:rPr>
                <w:b/>
              </w:rPr>
            </w:pPr>
            <w:r w:rsidRPr="0075338F">
              <w:rPr>
                <w:b/>
              </w:rPr>
              <w:t>TROMPSBURG</w:t>
            </w:r>
          </w:p>
        </w:tc>
        <w:tc>
          <w:tcPr>
            <w:tcW w:w="2126" w:type="dxa"/>
          </w:tcPr>
          <w:p w:rsidR="006F607E" w:rsidRPr="0075338F" w:rsidRDefault="006F607E" w:rsidP="006F607E">
            <w:pPr>
              <w:rPr>
                <w:b/>
              </w:rPr>
            </w:pPr>
            <w:r w:rsidRPr="0075338F">
              <w:rPr>
                <w:b/>
              </w:rPr>
              <w:t>GARIEP DAM</w:t>
            </w:r>
          </w:p>
        </w:tc>
      </w:tr>
      <w:tr w:rsidR="006F607E" w:rsidTr="0075338F">
        <w:tc>
          <w:tcPr>
            <w:tcW w:w="1384" w:type="dxa"/>
          </w:tcPr>
          <w:p w:rsidR="006F607E" w:rsidRDefault="006F607E" w:rsidP="006F607E">
            <w:r>
              <w:t>2011</w:t>
            </w:r>
          </w:p>
        </w:tc>
        <w:tc>
          <w:tcPr>
            <w:tcW w:w="1985" w:type="dxa"/>
          </w:tcPr>
          <w:p w:rsidR="006F607E" w:rsidRDefault="006F607E" w:rsidP="006F607E">
            <w:r>
              <w:t>645</w:t>
            </w:r>
          </w:p>
        </w:tc>
        <w:tc>
          <w:tcPr>
            <w:tcW w:w="1984" w:type="dxa"/>
          </w:tcPr>
          <w:p w:rsidR="006F607E" w:rsidRDefault="006F607E" w:rsidP="006F607E"/>
        </w:tc>
        <w:tc>
          <w:tcPr>
            <w:tcW w:w="1985" w:type="dxa"/>
          </w:tcPr>
          <w:p w:rsidR="006F607E" w:rsidRDefault="006F607E" w:rsidP="006F607E"/>
        </w:tc>
        <w:tc>
          <w:tcPr>
            <w:tcW w:w="1701" w:type="dxa"/>
          </w:tcPr>
          <w:p w:rsidR="006F607E" w:rsidRDefault="006F607E" w:rsidP="006F607E"/>
        </w:tc>
        <w:tc>
          <w:tcPr>
            <w:tcW w:w="2126" w:type="dxa"/>
          </w:tcPr>
          <w:p w:rsidR="006F607E" w:rsidRDefault="006F607E" w:rsidP="006F607E"/>
        </w:tc>
      </w:tr>
      <w:tr w:rsidR="006F607E" w:rsidTr="0075338F">
        <w:tc>
          <w:tcPr>
            <w:tcW w:w="1384" w:type="dxa"/>
          </w:tcPr>
          <w:p w:rsidR="006F607E" w:rsidRDefault="006F607E" w:rsidP="006F607E">
            <w:r>
              <w:t>2012</w:t>
            </w:r>
          </w:p>
        </w:tc>
        <w:tc>
          <w:tcPr>
            <w:tcW w:w="1985" w:type="dxa"/>
          </w:tcPr>
          <w:p w:rsidR="006F607E" w:rsidRDefault="006F607E" w:rsidP="006F607E">
            <w:r>
              <w:t>753</w:t>
            </w:r>
          </w:p>
        </w:tc>
        <w:tc>
          <w:tcPr>
            <w:tcW w:w="1984" w:type="dxa"/>
          </w:tcPr>
          <w:p w:rsidR="006F607E" w:rsidRDefault="006F607E" w:rsidP="006F607E">
            <w:r>
              <w:t>738</w:t>
            </w:r>
          </w:p>
        </w:tc>
        <w:tc>
          <w:tcPr>
            <w:tcW w:w="1985" w:type="dxa"/>
          </w:tcPr>
          <w:p w:rsidR="006F607E" w:rsidRDefault="006F607E" w:rsidP="006F607E">
            <w:r>
              <w:t>577</w:t>
            </w:r>
          </w:p>
        </w:tc>
        <w:tc>
          <w:tcPr>
            <w:tcW w:w="1701" w:type="dxa"/>
          </w:tcPr>
          <w:p w:rsidR="006F607E" w:rsidRDefault="006F607E" w:rsidP="006F607E">
            <w:r>
              <w:t>579</w:t>
            </w:r>
          </w:p>
        </w:tc>
        <w:tc>
          <w:tcPr>
            <w:tcW w:w="2126" w:type="dxa"/>
          </w:tcPr>
          <w:p w:rsidR="006F607E" w:rsidRDefault="006F607E" w:rsidP="006F607E">
            <w:r>
              <w:t>616</w:t>
            </w:r>
          </w:p>
        </w:tc>
      </w:tr>
      <w:tr w:rsidR="006F607E" w:rsidTr="0075338F">
        <w:tc>
          <w:tcPr>
            <w:tcW w:w="1384" w:type="dxa"/>
          </w:tcPr>
          <w:p w:rsidR="006F607E" w:rsidRDefault="006F607E" w:rsidP="006F607E">
            <w:r>
              <w:t>2013</w:t>
            </w:r>
          </w:p>
        </w:tc>
        <w:tc>
          <w:tcPr>
            <w:tcW w:w="1985" w:type="dxa"/>
          </w:tcPr>
          <w:p w:rsidR="006F607E" w:rsidRDefault="006F607E" w:rsidP="006F607E">
            <w:r>
              <w:t>676</w:t>
            </w:r>
          </w:p>
        </w:tc>
        <w:tc>
          <w:tcPr>
            <w:tcW w:w="1984" w:type="dxa"/>
          </w:tcPr>
          <w:p w:rsidR="006F607E" w:rsidRDefault="006F607E" w:rsidP="006F607E">
            <w:r>
              <w:t>679</w:t>
            </w:r>
          </w:p>
        </w:tc>
        <w:tc>
          <w:tcPr>
            <w:tcW w:w="1985" w:type="dxa"/>
          </w:tcPr>
          <w:p w:rsidR="006F607E" w:rsidRDefault="006F607E" w:rsidP="006F607E">
            <w:r>
              <w:t>627</w:t>
            </w:r>
          </w:p>
        </w:tc>
        <w:tc>
          <w:tcPr>
            <w:tcW w:w="1701" w:type="dxa"/>
          </w:tcPr>
          <w:p w:rsidR="006F607E" w:rsidRDefault="006F607E" w:rsidP="006F607E">
            <w:r>
              <w:t>617</w:t>
            </w:r>
          </w:p>
        </w:tc>
        <w:tc>
          <w:tcPr>
            <w:tcW w:w="2126" w:type="dxa"/>
          </w:tcPr>
          <w:p w:rsidR="006F607E" w:rsidRDefault="006F607E" w:rsidP="006F607E">
            <w:r>
              <w:t>644</w:t>
            </w:r>
          </w:p>
        </w:tc>
      </w:tr>
    </w:tbl>
    <w:p w:rsidR="006F607E" w:rsidRPr="0075338F" w:rsidRDefault="006F607E" w:rsidP="006F607E">
      <w:pPr>
        <w:rPr>
          <w:b/>
        </w:rPr>
      </w:pPr>
    </w:p>
    <w:p w:rsidR="006F607E" w:rsidRPr="0075338F" w:rsidRDefault="006F607E" w:rsidP="006F607E">
      <w:pPr>
        <w:pStyle w:val="ListParagraph"/>
        <w:numPr>
          <w:ilvl w:val="0"/>
          <w:numId w:val="1"/>
        </w:numPr>
        <w:rPr>
          <w:b/>
        </w:rPr>
      </w:pPr>
      <w:r w:rsidRPr="0075338F">
        <w:rPr>
          <w:b/>
        </w:rPr>
        <w:t xml:space="preserve"> PERSENTASIE DUIWE IN 1STE 10, 1STE 50 EN 1STE 100 IN ELKE JAAR SE FINALE WEDVLUG GEMEET TEENOOR DIE HOEVEELHEID DUIWE WAT IN ELKE MAAND INGEKOM HET:</w:t>
      </w:r>
    </w:p>
    <w:tbl>
      <w:tblPr>
        <w:tblStyle w:val="TableGrid"/>
        <w:tblW w:w="0" w:type="auto"/>
        <w:tblLook w:val="04A0"/>
      </w:tblPr>
      <w:tblGrid>
        <w:gridCol w:w="959"/>
        <w:gridCol w:w="998"/>
        <w:gridCol w:w="764"/>
        <w:gridCol w:w="764"/>
        <w:gridCol w:w="875"/>
        <w:gridCol w:w="998"/>
        <w:gridCol w:w="764"/>
        <w:gridCol w:w="764"/>
        <w:gridCol w:w="875"/>
        <w:gridCol w:w="998"/>
        <w:gridCol w:w="764"/>
        <w:gridCol w:w="764"/>
        <w:gridCol w:w="875"/>
      </w:tblGrid>
      <w:tr w:rsidR="006F607E" w:rsidTr="006F607E">
        <w:tc>
          <w:tcPr>
            <w:tcW w:w="959" w:type="dxa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</w:p>
        </w:tc>
        <w:tc>
          <w:tcPr>
            <w:tcW w:w="3131" w:type="dxa"/>
            <w:gridSpan w:val="4"/>
            <w:shd w:val="clear" w:color="auto" w:fill="95B3D7" w:themeFill="accent1" w:themeFillTint="99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2011</w:t>
            </w:r>
          </w:p>
        </w:tc>
        <w:tc>
          <w:tcPr>
            <w:tcW w:w="3131" w:type="dxa"/>
            <w:gridSpan w:val="4"/>
            <w:shd w:val="clear" w:color="auto" w:fill="FFFF0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2012</w:t>
            </w:r>
          </w:p>
        </w:tc>
        <w:tc>
          <w:tcPr>
            <w:tcW w:w="3131" w:type="dxa"/>
            <w:gridSpan w:val="4"/>
            <w:shd w:val="clear" w:color="auto" w:fill="92D05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2013</w:t>
            </w:r>
          </w:p>
        </w:tc>
      </w:tr>
      <w:tr w:rsidR="006F607E" w:rsidTr="006F607E">
        <w:tc>
          <w:tcPr>
            <w:tcW w:w="959" w:type="dxa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MAAND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INNAME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10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50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100</w:t>
            </w:r>
          </w:p>
        </w:tc>
        <w:tc>
          <w:tcPr>
            <w:tcW w:w="998" w:type="dxa"/>
            <w:shd w:val="clear" w:color="auto" w:fill="FFFF0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INNAME</w:t>
            </w:r>
          </w:p>
        </w:tc>
        <w:tc>
          <w:tcPr>
            <w:tcW w:w="711" w:type="dxa"/>
            <w:shd w:val="clear" w:color="auto" w:fill="FFFF0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10</w:t>
            </w:r>
          </w:p>
        </w:tc>
        <w:tc>
          <w:tcPr>
            <w:tcW w:w="711" w:type="dxa"/>
            <w:shd w:val="clear" w:color="auto" w:fill="FFFF0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50</w:t>
            </w:r>
          </w:p>
        </w:tc>
        <w:tc>
          <w:tcPr>
            <w:tcW w:w="711" w:type="dxa"/>
            <w:shd w:val="clear" w:color="auto" w:fill="FFFF0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100</w:t>
            </w:r>
          </w:p>
        </w:tc>
        <w:tc>
          <w:tcPr>
            <w:tcW w:w="998" w:type="dxa"/>
            <w:shd w:val="clear" w:color="auto" w:fill="92D05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INNAME</w:t>
            </w:r>
          </w:p>
        </w:tc>
        <w:tc>
          <w:tcPr>
            <w:tcW w:w="711" w:type="dxa"/>
            <w:shd w:val="clear" w:color="auto" w:fill="92D05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10</w:t>
            </w:r>
          </w:p>
        </w:tc>
        <w:tc>
          <w:tcPr>
            <w:tcW w:w="711" w:type="dxa"/>
            <w:shd w:val="clear" w:color="auto" w:fill="92D05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50</w:t>
            </w:r>
          </w:p>
        </w:tc>
        <w:tc>
          <w:tcPr>
            <w:tcW w:w="711" w:type="dxa"/>
            <w:shd w:val="clear" w:color="auto" w:fill="92D050"/>
          </w:tcPr>
          <w:p w:rsidR="006F607E" w:rsidRPr="006F607E" w:rsidRDefault="006F607E" w:rsidP="006F607E">
            <w:pPr>
              <w:jc w:val="center"/>
              <w:rPr>
                <w:b/>
              </w:rPr>
            </w:pPr>
            <w:r w:rsidRPr="006F607E">
              <w:rPr>
                <w:b/>
              </w:rPr>
              <w:t>1STE 100</w:t>
            </w:r>
          </w:p>
        </w:tc>
      </w:tr>
      <w:tr w:rsidR="006F607E" w:rsidTr="006F607E">
        <w:tc>
          <w:tcPr>
            <w:tcW w:w="959" w:type="dxa"/>
          </w:tcPr>
          <w:p w:rsidR="006F607E" w:rsidRDefault="006F607E" w:rsidP="006F607E">
            <w:r>
              <w:t>OKT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Default="006F607E" w:rsidP="006F607E">
            <w:r>
              <w:t>80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1.25%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5%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12.5%</w:t>
            </w:r>
          </w:p>
        </w:tc>
        <w:tc>
          <w:tcPr>
            <w:tcW w:w="998" w:type="dxa"/>
            <w:shd w:val="clear" w:color="auto" w:fill="FFFF00"/>
          </w:tcPr>
          <w:p w:rsidR="006F607E" w:rsidRDefault="006F607E" w:rsidP="00EA777D">
            <w:r>
              <w:t>86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EA777D">
            <w:r>
              <w:t>1.16%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EA777D">
            <w:r>
              <w:t>5.81%</w:t>
            </w:r>
          </w:p>
        </w:tc>
        <w:tc>
          <w:tcPr>
            <w:tcW w:w="711" w:type="dxa"/>
            <w:shd w:val="clear" w:color="auto" w:fill="FFFF00"/>
          </w:tcPr>
          <w:p w:rsidR="006F607E" w:rsidRDefault="0075338F" w:rsidP="00EA777D">
            <w:r>
              <w:t>6.98%</w:t>
            </w:r>
          </w:p>
        </w:tc>
        <w:tc>
          <w:tcPr>
            <w:tcW w:w="998" w:type="dxa"/>
            <w:shd w:val="clear" w:color="auto" w:fill="92D050"/>
          </w:tcPr>
          <w:p w:rsidR="006F607E" w:rsidRDefault="0075338F" w:rsidP="00EA777D">
            <w:r>
              <w:t>45</w:t>
            </w:r>
          </w:p>
        </w:tc>
        <w:tc>
          <w:tcPr>
            <w:tcW w:w="711" w:type="dxa"/>
            <w:shd w:val="clear" w:color="auto" w:fill="92D050"/>
          </w:tcPr>
          <w:p w:rsidR="006F607E" w:rsidRDefault="006F607E" w:rsidP="00EA777D"/>
        </w:tc>
        <w:tc>
          <w:tcPr>
            <w:tcW w:w="711" w:type="dxa"/>
            <w:shd w:val="clear" w:color="auto" w:fill="92D050"/>
          </w:tcPr>
          <w:p w:rsidR="006F607E" w:rsidRDefault="0075338F" w:rsidP="00EA777D">
            <w:r>
              <w:t>2.22%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EA777D">
            <w:r>
              <w:t>8.88%</w:t>
            </w:r>
          </w:p>
        </w:tc>
      </w:tr>
      <w:tr w:rsidR="006F607E" w:rsidTr="006F607E">
        <w:tc>
          <w:tcPr>
            <w:tcW w:w="959" w:type="dxa"/>
          </w:tcPr>
          <w:p w:rsidR="006F607E" w:rsidRDefault="006F607E" w:rsidP="006F607E">
            <w:r>
              <w:t>NOV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Default="006F607E" w:rsidP="006F607E">
            <w:r>
              <w:t>116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.78%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6.25%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13.28%</w:t>
            </w:r>
          </w:p>
        </w:tc>
        <w:tc>
          <w:tcPr>
            <w:tcW w:w="998" w:type="dxa"/>
            <w:shd w:val="clear" w:color="auto" w:fill="FFFF00"/>
          </w:tcPr>
          <w:p w:rsidR="006F607E" w:rsidRDefault="006F607E" w:rsidP="00EA777D">
            <w:r>
              <w:t>139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EA777D">
            <w:r>
              <w:t>1.44%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EA777D">
            <w:r>
              <w:t>7.19%</w:t>
            </w:r>
          </w:p>
        </w:tc>
        <w:tc>
          <w:tcPr>
            <w:tcW w:w="711" w:type="dxa"/>
            <w:shd w:val="clear" w:color="auto" w:fill="FFFF00"/>
          </w:tcPr>
          <w:p w:rsidR="006F607E" w:rsidRDefault="0075338F" w:rsidP="00EA777D">
            <w:r>
              <w:t>10.09%</w:t>
            </w:r>
          </w:p>
        </w:tc>
        <w:tc>
          <w:tcPr>
            <w:tcW w:w="998" w:type="dxa"/>
            <w:shd w:val="clear" w:color="auto" w:fill="92D050"/>
          </w:tcPr>
          <w:p w:rsidR="006F607E" w:rsidRDefault="0075338F" w:rsidP="00EA777D">
            <w:r>
              <w:t>208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EA777D">
            <w:r>
              <w:t>.96%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EA777D">
            <w:r>
              <w:t>3.85%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EA777D">
            <w:r>
              <w:t>7.21%</w:t>
            </w:r>
          </w:p>
        </w:tc>
      </w:tr>
      <w:tr w:rsidR="006F607E" w:rsidTr="006F607E">
        <w:tc>
          <w:tcPr>
            <w:tcW w:w="959" w:type="dxa"/>
          </w:tcPr>
          <w:p w:rsidR="006F607E" w:rsidRDefault="006F607E" w:rsidP="006F607E">
            <w:r>
              <w:t>DES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Default="006F607E" w:rsidP="006F607E">
            <w:r>
              <w:t>175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1.4%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6.29%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16.1%</w:t>
            </w:r>
          </w:p>
        </w:tc>
        <w:tc>
          <w:tcPr>
            <w:tcW w:w="998" w:type="dxa"/>
            <w:shd w:val="clear" w:color="auto" w:fill="FFFF00"/>
          </w:tcPr>
          <w:p w:rsidR="006F607E" w:rsidRDefault="006F607E" w:rsidP="006F607E">
            <w:r>
              <w:t>247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6F607E"/>
        </w:tc>
        <w:tc>
          <w:tcPr>
            <w:tcW w:w="711" w:type="dxa"/>
            <w:shd w:val="clear" w:color="auto" w:fill="FFFF00"/>
          </w:tcPr>
          <w:p w:rsidR="006F607E" w:rsidRDefault="006F607E" w:rsidP="006F607E">
            <w:r>
              <w:t>4.08%</w:t>
            </w:r>
          </w:p>
        </w:tc>
        <w:tc>
          <w:tcPr>
            <w:tcW w:w="711" w:type="dxa"/>
            <w:shd w:val="clear" w:color="auto" w:fill="FFFF00"/>
          </w:tcPr>
          <w:p w:rsidR="006F607E" w:rsidRDefault="0075338F" w:rsidP="006F607E">
            <w:r>
              <w:t>10.2%</w:t>
            </w:r>
          </w:p>
        </w:tc>
        <w:tc>
          <w:tcPr>
            <w:tcW w:w="998" w:type="dxa"/>
            <w:shd w:val="clear" w:color="auto" w:fill="92D050"/>
          </w:tcPr>
          <w:p w:rsidR="006F607E" w:rsidRDefault="0075338F" w:rsidP="006F607E">
            <w:r>
              <w:t>177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1.13%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5.65%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9.04%</w:t>
            </w:r>
          </w:p>
        </w:tc>
      </w:tr>
      <w:tr w:rsidR="006F607E" w:rsidTr="006F607E">
        <w:tc>
          <w:tcPr>
            <w:tcW w:w="959" w:type="dxa"/>
          </w:tcPr>
          <w:p w:rsidR="006F607E" w:rsidRDefault="006F607E" w:rsidP="006F607E">
            <w:r>
              <w:t>JAN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Default="006F607E" w:rsidP="006F607E">
            <w:r>
              <w:t>163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3.51%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9.94%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15.2%</w:t>
            </w:r>
          </w:p>
        </w:tc>
        <w:tc>
          <w:tcPr>
            <w:tcW w:w="998" w:type="dxa"/>
            <w:shd w:val="clear" w:color="auto" w:fill="FFFF00"/>
          </w:tcPr>
          <w:p w:rsidR="006F607E" w:rsidRDefault="006F607E" w:rsidP="006F607E">
            <w:r>
              <w:t>230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6F607E">
            <w:r>
              <w:t>2.61%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6F607E">
            <w:r>
              <w:t>5.22%</w:t>
            </w:r>
          </w:p>
        </w:tc>
        <w:tc>
          <w:tcPr>
            <w:tcW w:w="711" w:type="dxa"/>
            <w:shd w:val="clear" w:color="auto" w:fill="FFFF00"/>
          </w:tcPr>
          <w:p w:rsidR="006F607E" w:rsidRDefault="0075338F" w:rsidP="006F607E">
            <w:r>
              <w:t>12.17%</w:t>
            </w:r>
          </w:p>
        </w:tc>
        <w:tc>
          <w:tcPr>
            <w:tcW w:w="998" w:type="dxa"/>
            <w:shd w:val="clear" w:color="auto" w:fill="92D050"/>
          </w:tcPr>
          <w:p w:rsidR="006F607E" w:rsidRDefault="0075338F" w:rsidP="006F607E">
            <w:r>
              <w:t>286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1.05%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4.9%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10.49%</w:t>
            </w:r>
          </w:p>
        </w:tc>
      </w:tr>
      <w:tr w:rsidR="006F607E" w:rsidTr="006F607E">
        <w:tc>
          <w:tcPr>
            <w:tcW w:w="959" w:type="dxa"/>
          </w:tcPr>
          <w:p w:rsidR="006F607E" w:rsidRDefault="006F607E" w:rsidP="006F607E">
            <w:r>
              <w:t>FEB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Default="006F607E" w:rsidP="006F607E">
            <w:r>
              <w:t>155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/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2.55%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7.64%</w:t>
            </w:r>
          </w:p>
        </w:tc>
        <w:tc>
          <w:tcPr>
            <w:tcW w:w="998" w:type="dxa"/>
            <w:shd w:val="clear" w:color="auto" w:fill="FFFF00"/>
          </w:tcPr>
          <w:p w:rsidR="006F607E" w:rsidRDefault="006F607E" w:rsidP="006F607E">
            <w:r>
              <w:t>110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6F607E"/>
        </w:tc>
        <w:tc>
          <w:tcPr>
            <w:tcW w:w="711" w:type="dxa"/>
            <w:shd w:val="clear" w:color="auto" w:fill="FFFF00"/>
          </w:tcPr>
          <w:p w:rsidR="006F607E" w:rsidRDefault="006F607E" w:rsidP="006F607E">
            <w:r>
              <w:t>8.18%</w:t>
            </w:r>
          </w:p>
        </w:tc>
        <w:tc>
          <w:tcPr>
            <w:tcW w:w="711" w:type="dxa"/>
            <w:shd w:val="clear" w:color="auto" w:fill="FFFF00"/>
          </w:tcPr>
          <w:p w:rsidR="006F607E" w:rsidRDefault="0075338F" w:rsidP="006F607E">
            <w:r>
              <w:t>20%</w:t>
            </w:r>
          </w:p>
        </w:tc>
        <w:tc>
          <w:tcPr>
            <w:tcW w:w="998" w:type="dxa"/>
            <w:shd w:val="clear" w:color="auto" w:fill="92D050"/>
          </w:tcPr>
          <w:p w:rsidR="006F607E" w:rsidRDefault="0075338F" w:rsidP="006F607E">
            <w:r>
              <w:t>175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.57%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7.43%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13.14%</w:t>
            </w:r>
          </w:p>
        </w:tc>
      </w:tr>
      <w:tr w:rsidR="006F607E" w:rsidTr="006F607E">
        <w:tc>
          <w:tcPr>
            <w:tcW w:w="959" w:type="dxa"/>
          </w:tcPr>
          <w:p w:rsidR="006F607E" w:rsidRDefault="006F607E" w:rsidP="006F607E">
            <w:r>
              <w:t>MAART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Default="006F607E" w:rsidP="006F607E">
            <w:r>
              <w:t>46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/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8%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>
            <w:r>
              <w:t>8%</w:t>
            </w:r>
          </w:p>
        </w:tc>
        <w:tc>
          <w:tcPr>
            <w:tcW w:w="998" w:type="dxa"/>
            <w:shd w:val="clear" w:color="auto" w:fill="FFFF00"/>
          </w:tcPr>
          <w:p w:rsidR="006F607E" w:rsidRDefault="006F607E" w:rsidP="006F607E">
            <w:r>
              <w:t>104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6F607E">
            <w:r>
              <w:t>.962%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6F607E">
            <w:r>
              <w:t>.96%</w:t>
            </w:r>
          </w:p>
        </w:tc>
        <w:tc>
          <w:tcPr>
            <w:tcW w:w="711" w:type="dxa"/>
            <w:shd w:val="clear" w:color="auto" w:fill="FFFF00"/>
          </w:tcPr>
          <w:p w:rsidR="006F607E" w:rsidRDefault="0075338F" w:rsidP="006F607E">
            <w:r>
              <w:t>5.77%</w:t>
            </w:r>
          </w:p>
        </w:tc>
        <w:tc>
          <w:tcPr>
            <w:tcW w:w="998" w:type="dxa"/>
            <w:shd w:val="clear" w:color="auto" w:fill="92D050"/>
          </w:tcPr>
          <w:p w:rsidR="006F607E" w:rsidRDefault="0075338F" w:rsidP="006F607E">
            <w:r>
              <w:t>112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1.79%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3.57%</w:t>
            </w:r>
          </w:p>
        </w:tc>
        <w:tc>
          <w:tcPr>
            <w:tcW w:w="711" w:type="dxa"/>
            <w:shd w:val="clear" w:color="auto" w:fill="92D050"/>
          </w:tcPr>
          <w:p w:rsidR="006F607E" w:rsidRDefault="0075338F" w:rsidP="006F607E">
            <w:r>
              <w:t>10.71%</w:t>
            </w:r>
          </w:p>
        </w:tc>
      </w:tr>
      <w:tr w:rsidR="006F607E" w:rsidTr="006F607E">
        <w:tc>
          <w:tcPr>
            <w:tcW w:w="959" w:type="dxa"/>
          </w:tcPr>
          <w:p w:rsidR="006F607E" w:rsidRDefault="006F607E" w:rsidP="006F607E">
            <w:r>
              <w:t>APRIL</w:t>
            </w:r>
          </w:p>
        </w:tc>
        <w:tc>
          <w:tcPr>
            <w:tcW w:w="998" w:type="dxa"/>
            <w:shd w:val="clear" w:color="auto" w:fill="95B3D7" w:themeFill="accent1" w:themeFillTint="99"/>
          </w:tcPr>
          <w:p w:rsidR="006F607E" w:rsidRDefault="006F607E" w:rsidP="006F607E">
            <w:r>
              <w:t>8</w:t>
            </w:r>
          </w:p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/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/>
        </w:tc>
        <w:tc>
          <w:tcPr>
            <w:tcW w:w="711" w:type="dxa"/>
            <w:shd w:val="clear" w:color="auto" w:fill="95B3D7" w:themeFill="accent1" w:themeFillTint="99"/>
          </w:tcPr>
          <w:p w:rsidR="006F607E" w:rsidRDefault="006F607E" w:rsidP="006F607E"/>
        </w:tc>
        <w:tc>
          <w:tcPr>
            <w:tcW w:w="998" w:type="dxa"/>
            <w:shd w:val="clear" w:color="auto" w:fill="FFFF00"/>
          </w:tcPr>
          <w:p w:rsidR="006F607E" w:rsidRDefault="006F607E" w:rsidP="006F607E">
            <w:r>
              <w:t>40</w:t>
            </w:r>
          </w:p>
        </w:tc>
        <w:tc>
          <w:tcPr>
            <w:tcW w:w="711" w:type="dxa"/>
            <w:shd w:val="clear" w:color="auto" w:fill="FFFF00"/>
          </w:tcPr>
          <w:p w:rsidR="006F607E" w:rsidRDefault="006F607E" w:rsidP="006F607E"/>
        </w:tc>
        <w:tc>
          <w:tcPr>
            <w:tcW w:w="711" w:type="dxa"/>
            <w:shd w:val="clear" w:color="auto" w:fill="FFFF00"/>
          </w:tcPr>
          <w:p w:rsidR="006F607E" w:rsidRDefault="006F607E" w:rsidP="006F607E">
            <w:r>
              <w:t>12.5%</w:t>
            </w:r>
          </w:p>
        </w:tc>
        <w:tc>
          <w:tcPr>
            <w:tcW w:w="711" w:type="dxa"/>
            <w:shd w:val="clear" w:color="auto" w:fill="FFFF00"/>
          </w:tcPr>
          <w:p w:rsidR="006F607E" w:rsidRDefault="0075338F" w:rsidP="006F607E">
            <w:r>
              <w:t>15%</w:t>
            </w:r>
          </w:p>
        </w:tc>
        <w:tc>
          <w:tcPr>
            <w:tcW w:w="998" w:type="dxa"/>
            <w:shd w:val="clear" w:color="auto" w:fill="92D050"/>
          </w:tcPr>
          <w:p w:rsidR="006F607E" w:rsidRDefault="0075338F" w:rsidP="006F607E">
            <w:r>
              <w:t>18</w:t>
            </w:r>
          </w:p>
        </w:tc>
        <w:tc>
          <w:tcPr>
            <w:tcW w:w="711" w:type="dxa"/>
            <w:shd w:val="clear" w:color="auto" w:fill="92D050"/>
          </w:tcPr>
          <w:p w:rsidR="006F607E" w:rsidRDefault="006F607E" w:rsidP="006F607E"/>
        </w:tc>
        <w:tc>
          <w:tcPr>
            <w:tcW w:w="711" w:type="dxa"/>
            <w:shd w:val="clear" w:color="auto" w:fill="92D050"/>
          </w:tcPr>
          <w:p w:rsidR="006F607E" w:rsidRDefault="006F607E" w:rsidP="006F607E"/>
        </w:tc>
        <w:tc>
          <w:tcPr>
            <w:tcW w:w="711" w:type="dxa"/>
            <w:shd w:val="clear" w:color="auto" w:fill="92D050"/>
          </w:tcPr>
          <w:p w:rsidR="006F607E" w:rsidRDefault="006F607E" w:rsidP="006F607E"/>
        </w:tc>
      </w:tr>
    </w:tbl>
    <w:p w:rsidR="006F607E" w:rsidRDefault="006F607E" w:rsidP="006F607E"/>
    <w:p w:rsidR="0075338F" w:rsidRPr="0075338F" w:rsidRDefault="0075338F" w:rsidP="0075338F">
      <w:pPr>
        <w:pStyle w:val="ListParagraph"/>
        <w:numPr>
          <w:ilvl w:val="0"/>
          <w:numId w:val="1"/>
        </w:numPr>
        <w:rPr>
          <w:b/>
        </w:rPr>
      </w:pPr>
      <w:r w:rsidRPr="0075338F">
        <w:rPr>
          <w:b/>
        </w:rPr>
        <w:t xml:space="preserve"> WANNEER HET DIE WENNER VAN DIE HOOFWEDVLUG IN DIE HOK GEKOM?</w:t>
      </w:r>
    </w:p>
    <w:p w:rsidR="0075338F" w:rsidRDefault="0075338F" w:rsidP="0075338F">
      <w:pPr>
        <w:pStyle w:val="ListParagraph"/>
      </w:pPr>
      <w:r>
        <w:t>2011 – JANUARIE – “JET RIDER”</w:t>
      </w:r>
    </w:p>
    <w:p w:rsidR="0075338F" w:rsidRDefault="0075338F" w:rsidP="0075338F">
      <w:pPr>
        <w:pStyle w:val="ListParagraph"/>
      </w:pPr>
      <w:r>
        <w:t>2012 – NOVEMBER – “MANDY”</w:t>
      </w:r>
    </w:p>
    <w:p w:rsidR="0075338F" w:rsidRDefault="0075338F" w:rsidP="0075338F">
      <w:pPr>
        <w:pStyle w:val="ListParagraph"/>
      </w:pPr>
      <w:r>
        <w:t>2013 – DESEMBER – “A1 –SHORTCUT”</w:t>
      </w:r>
    </w:p>
    <w:p w:rsidR="0075338F" w:rsidRDefault="0075338F" w:rsidP="0075338F">
      <w:pPr>
        <w:pStyle w:val="ListParagraph"/>
      </w:pPr>
    </w:p>
    <w:p w:rsidR="0075338F" w:rsidRPr="0075338F" w:rsidRDefault="0075338F" w:rsidP="0075338F">
      <w:pPr>
        <w:pStyle w:val="ListParagraph"/>
        <w:numPr>
          <w:ilvl w:val="0"/>
          <w:numId w:val="1"/>
        </w:numPr>
        <w:rPr>
          <w:b/>
        </w:rPr>
      </w:pPr>
      <w:r w:rsidRPr="0075338F">
        <w:rPr>
          <w:b/>
        </w:rPr>
        <w:t>WANNEER HET DIE “ACE BIRD” WENNER IN DIE HOK GEKOM?</w:t>
      </w:r>
    </w:p>
    <w:p w:rsidR="0075338F" w:rsidRDefault="0075338F" w:rsidP="0075338F">
      <w:pPr>
        <w:pStyle w:val="ListParagraph"/>
      </w:pPr>
      <w:r>
        <w:t>2011 – JANUARIE – “MARISKA”</w:t>
      </w:r>
    </w:p>
    <w:p w:rsidR="0075338F" w:rsidRDefault="0075338F" w:rsidP="0075338F">
      <w:pPr>
        <w:pStyle w:val="ListParagraph"/>
      </w:pPr>
      <w:r>
        <w:t>2012 – JANUARIE – “WILMA P”</w:t>
      </w:r>
    </w:p>
    <w:p w:rsidR="0075338F" w:rsidRDefault="0075338F" w:rsidP="0075338F">
      <w:pPr>
        <w:pStyle w:val="ListParagraph"/>
      </w:pPr>
      <w:r>
        <w:t>2013 – DESEMBER – “OVAL LADY”</w:t>
      </w:r>
    </w:p>
    <w:p w:rsidR="0075338F" w:rsidRPr="0075338F" w:rsidRDefault="0075338F" w:rsidP="0075338F">
      <w:pPr>
        <w:pStyle w:val="ListParagraph"/>
        <w:numPr>
          <w:ilvl w:val="0"/>
          <w:numId w:val="1"/>
        </w:numPr>
        <w:rPr>
          <w:b/>
        </w:rPr>
      </w:pPr>
      <w:r w:rsidRPr="0075338F">
        <w:rPr>
          <w:b/>
        </w:rPr>
        <w:lastRenderedPageBreak/>
        <w:t>ANDER STATISTIEKE:</w:t>
      </w:r>
    </w:p>
    <w:p w:rsidR="0075338F" w:rsidRDefault="0075338F" w:rsidP="0075338F">
      <w:pPr>
        <w:pStyle w:val="ListParagraph"/>
        <w:numPr>
          <w:ilvl w:val="0"/>
          <w:numId w:val="2"/>
        </w:numPr>
      </w:pPr>
      <w:r>
        <w:t>110 PIGEON FANCIERS WIN MONEY IN THE 2013 SEASON.</w:t>
      </w:r>
    </w:p>
    <w:p w:rsidR="0075338F" w:rsidRDefault="0075338F" w:rsidP="0075338F">
      <w:pPr>
        <w:pStyle w:val="ListParagraph"/>
        <w:numPr>
          <w:ilvl w:val="0"/>
          <w:numId w:val="2"/>
        </w:numPr>
      </w:pPr>
      <w:r>
        <w:t xml:space="preserve">PROBLEMS WITH MOULTING PRIMARY FLIGHTS 8, 9 &amp; 10 – INTAKE BETWEEN +- 15 JANUARY UP TO 15 MARCH. </w:t>
      </w:r>
    </w:p>
    <w:p w:rsidR="0075338F" w:rsidRDefault="0075338F" w:rsidP="0075338F">
      <w:pPr>
        <w:pStyle w:val="ListParagraph"/>
        <w:numPr>
          <w:ilvl w:val="0"/>
          <w:numId w:val="2"/>
        </w:numPr>
      </w:pPr>
      <w:r>
        <w:t>TOTALE PRYSGELD UITBETAAL IN VORIGE 3 JAAR – R6 815 000.00</w:t>
      </w:r>
    </w:p>
    <w:p w:rsidR="0075338F" w:rsidRDefault="0075338F" w:rsidP="0075338F">
      <w:pPr>
        <w:pStyle w:val="ListParagraph"/>
        <w:numPr>
          <w:ilvl w:val="0"/>
          <w:numId w:val="2"/>
        </w:numPr>
      </w:pPr>
      <w:r>
        <w:t>MOTORKAR TE WEN – 2014 SEISOEN</w:t>
      </w:r>
    </w:p>
    <w:p w:rsidR="0075338F" w:rsidRDefault="0075338F" w:rsidP="0075338F">
      <w:pPr>
        <w:pStyle w:val="ListParagraph"/>
        <w:numPr>
          <w:ilvl w:val="0"/>
          <w:numId w:val="2"/>
        </w:numPr>
      </w:pPr>
      <w:r>
        <w:t>PRYSGELD WAARBORG – 2014</w:t>
      </w:r>
    </w:p>
    <w:p w:rsidR="0075338F" w:rsidRDefault="0075338F" w:rsidP="0075338F">
      <w:pPr>
        <w:pStyle w:val="ListParagraph"/>
        <w:numPr>
          <w:ilvl w:val="0"/>
          <w:numId w:val="2"/>
        </w:numPr>
      </w:pPr>
      <w:r>
        <w:t>MEER GROTER PRYSGELDE 2014.</w:t>
      </w:r>
    </w:p>
    <w:p w:rsidR="0075338F" w:rsidRDefault="0075338F" w:rsidP="0075338F">
      <w:pPr>
        <w:pStyle w:val="ListParagraph"/>
        <w:numPr>
          <w:ilvl w:val="0"/>
          <w:numId w:val="2"/>
        </w:numPr>
      </w:pPr>
      <w:r>
        <w:t>BROSJURE KAN AANGEVRA WORD EN KAN OOK OP ONS WEBWERF (</w:t>
      </w:r>
      <w:hyperlink r:id="rId7" w:history="1">
        <w:r w:rsidRPr="00903E48">
          <w:rPr>
            <w:rStyle w:val="Hyperlink"/>
          </w:rPr>
          <w:t>WWW.DINOKENGLOFTS.CO.ZA</w:t>
        </w:r>
      </w:hyperlink>
      <w:r>
        <w:t>) GESIEN WORD ONDER “DOCUMENTS”.</w:t>
      </w:r>
    </w:p>
    <w:p w:rsidR="0075338F" w:rsidRDefault="0075338F" w:rsidP="0075338F">
      <w:pPr>
        <w:pStyle w:val="ListParagraph"/>
        <w:ind w:left="1080"/>
      </w:pPr>
    </w:p>
    <w:p w:rsidR="0075338F" w:rsidRPr="0075338F" w:rsidRDefault="0075338F" w:rsidP="0075338F">
      <w:pPr>
        <w:pStyle w:val="ListParagraph"/>
        <w:numPr>
          <w:ilvl w:val="0"/>
          <w:numId w:val="1"/>
        </w:numPr>
        <w:rPr>
          <w:b/>
        </w:rPr>
      </w:pPr>
      <w:r w:rsidRPr="0075338F">
        <w:rPr>
          <w:b/>
        </w:rPr>
        <w:t>ONS HOK SE STERKPUNTE EN WAARNA ONS STREEF:</w:t>
      </w:r>
    </w:p>
    <w:p w:rsidR="0075338F" w:rsidRDefault="0075338F" w:rsidP="0075338F">
      <w:pPr>
        <w:pStyle w:val="ListParagraph"/>
        <w:numPr>
          <w:ilvl w:val="0"/>
          <w:numId w:val="3"/>
        </w:numPr>
      </w:pPr>
      <w:r>
        <w:t>EERLIKHEID EN INTEGRITEIT.</w:t>
      </w:r>
    </w:p>
    <w:p w:rsidR="0075338F" w:rsidRDefault="0075338F" w:rsidP="0075338F">
      <w:pPr>
        <w:pStyle w:val="ListParagraph"/>
        <w:numPr>
          <w:ilvl w:val="0"/>
          <w:numId w:val="3"/>
        </w:numPr>
      </w:pPr>
      <w:r>
        <w:t>VERSORGING EN AFRIGTING OP ‘N BAIE HOë STANDAARD.  DIT IS ONS PRIORITEIT OM ELKE DUIF DIE BESTE MOONTLIKE KANS TE GEE OM TE PRESTEER.</w:t>
      </w:r>
    </w:p>
    <w:p w:rsidR="0075338F" w:rsidRDefault="0075338F" w:rsidP="0075338F">
      <w:pPr>
        <w:pStyle w:val="ListParagraph"/>
        <w:numPr>
          <w:ilvl w:val="0"/>
          <w:numId w:val="3"/>
        </w:numPr>
      </w:pPr>
      <w:r>
        <w:t>ONS WIL DINOKENG DIE “PRESTIGE” HOK VAN SUID AFRIKA MAAK.</w:t>
      </w:r>
    </w:p>
    <w:p w:rsidR="0075338F" w:rsidRDefault="0075338F" w:rsidP="0075338F">
      <w:pPr>
        <w:pStyle w:val="ListParagraph"/>
        <w:numPr>
          <w:ilvl w:val="0"/>
          <w:numId w:val="3"/>
        </w:numPr>
      </w:pPr>
      <w:r>
        <w:t>ONS STREEK OOK DAARNA OM ONS KUMMUNIKASIE MET ONS LEDE HEELTYD TE VERBETER.</w:t>
      </w:r>
    </w:p>
    <w:p w:rsidR="0075338F" w:rsidRDefault="0075338F" w:rsidP="0075338F">
      <w:pPr>
        <w:pStyle w:val="ListParagraph"/>
      </w:pPr>
    </w:p>
    <w:sectPr w:rsidR="0075338F" w:rsidSect="006F607E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B0" w:rsidRDefault="003B16B0" w:rsidP="0075338F">
      <w:pPr>
        <w:spacing w:after="0" w:line="240" w:lineRule="auto"/>
      </w:pPr>
      <w:r>
        <w:separator/>
      </w:r>
    </w:p>
  </w:endnote>
  <w:endnote w:type="continuationSeparator" w:id="1">
    <w:p w:rsidR="003B16B0" w:rsidRDefault="003B16B0" w:rsidP="0075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272"/>
      <w:docPartObj>
        <w:docPartGallery w:val="Page Numbers (Bottom of Page)"/>
        <w:docPartUnique/>
      </w:docPartObj>
    </w:sdtPr>
    <w:sdtContent>
      <w:p w:rsidR="0075338F" w:rsidRDefault="0075338F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338F" w:rsidRDefault="00753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B0" w:rsidRDefault="003B16B0" w:rsidP="0075338F">
      <w:pPr>
        <w:spacing w:after="0" w:line="240" w:lineRule="auto"/>
      </w:pPr>
      <w:r>
        <w:separator/>
      </w:r>
    </w:p>
  </w:footnote>
  <w:footnote w:type="continuationSeparator" w:id="1">
    <w:p w:rsidR="003B16B0" w:rsidRDefault="003B16B0" w:rsidP="0075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0DB6"/>
    <w:multiLevelType w:val="hybridMultilevel"/>
    <w:tmpl w:val="B2421FD4"/>
    <w:lvl w:ilvl="0" w:tplc="E41E1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D45703"/>
    <w:multiLevelType w:val="hybridMultilevel"/>
    <w:tmpl w:val="A15E133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172F9"/>
    <w:multiLevelType w:val="hybridMultilevel"/>
    <w:tmpl w:val="8EB2AD46"/>
    <w:lvl w:ilvl="0" w:tplc="D0003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07E"/>
    <w:rsid w:val="00075276"/>
    <w:rsid w:val="003B16B0"/>
    <w:rsid w:val="006F607E"/>
    <w:rsid w:val="0075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7E"/>
    <w:pPr>
      <w:ind w:left="720"/>
      <w:contextualSpacing/>
    </w:pPr>
  </w:style>
  <w:style w:type="table" w:styleId="TableGrid">
    <w:name w:val="Table Grid"/>
    <w:basedOn w:val="TableNormal"/>
    <w:uiPriority w:val="59"/>
    <w:rsid w:val="006F6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33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8F"/>
  </w:style>
  <w:style w:type="paragraph" w:styleId="Footer">
    <w:name w:val="footer"/>
    <w:basedOn w:val="Normal"/>
    <w:link w:val="FooterChar"/>
    <w:uiPriority w:val="99"/>
    <w:unhideWhenUsed/>
    <w:rsid w:val="00753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NOKENGLOFT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2014-01-13T10:27:00Z</dcterms:created>
  <dcterms:modified xsi:type="dcterms:W3CDTF">2014-01-13T10:49:00Z</dcterms:modified>
</cp:coreProperties>
</file>